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30" w:tblpY="-174"/>
        <w:tblW w:w="11032" w:type="dxa"/>
        <w:tblLook w:val="01E0" w:firstRow="1" w:lastRow="1" w:firstColumn="1" w:lastColumn="1" w:noHBand="0" w:noVBand="0"/>
      </w:tblPr>
      <w:tblGrid>
        <w:gridCol w:w="1068"/>
        <w:gridCol w:w="2698"/>
        <w:gridCol w:w="3779"/>
        <w:gridCol w:w="1664"/>
        <w:gridCol w:w="1823"/>
      </w:tblGrid>
      <w:tr w:rsidR="000C3C65" w:rsidRPr="000C3C65" w14:paraId="1CDE77C1" w14:textId="77777777" w:rsidTr="000C3C65">
        <w:trPr>
          <w:trHeight w:val="150"/>
        </w:trPr>
        <w:tc>
          <w:tcPr>
            <w:tcW w:w="11032" w:type="dxa"/>
            <w:gridSpan w:val="5"/>
            <w:tcBorders>
              <w:top w:val="single" w:sz="12" w:space="0" w:color="auto"/>
              <w:left w:val="single" w:sz="12" w:space="0" w:color="auto"/>
              <w:bottom w:val="single" w:sz="12" w:space="0" w:color="auto"/>
              <w:right w:val="single" w:sz="12" w:space="0" w:color="auto"/>
            </w:tcBorders>
            <w:vAlign w:val="center"/>
          </w:tcPr>
          <w:p w14:paraId="5063B9DF" w14:textId="77777777" w:rsidR="000C3C65" w:rsidRPr="000C3C65" w:rsidRDefault="000C3C65" w:rsidP="000C3C65">
            <w:pPr>
              <w:ind w:left="450" w:hanging="360"/>
              <w:jc w:val="center"/>
              <w:rPr>
                <w:rFonts w:ascii="Arial" w:hAnsi="Arial" w:cs="Arial"/>
                <w:bCs/>
                <w:sz w:val="28"/>
                <w:szCs w:val="28"/>
              </w:rPr>
            </w:pPr>
            <w:r w:rsidRPr="00CD3343">
              <w:rPr>
                <w:rFonts w:ascii="Arial" w:hAnsi="Arial" w:cs="Arial"/>
                <w:sz w:val="20"/>
                <w:szCs w:val="28"/>
              </w:rPr>
              <w:t>Guided Reading Recording Form:  Grade 4 Literary Standards</w:t>
            </w:r>
          </w:p>
        </w:tc>
      </w:tr>
      <w:tr w:rsidR="000C3C65" w:rsidRPr="000C3C65" w14:paraId="5C6A9619" w14:textId="77777777" w:rsidTr="000C3C65">
        <w:trPr>
          <w:trHeight w:val="197"/>
        </w:trPr>
        <w:tc>
          <w:tcPr>
            <w:tcW w:w="11032" w:type="dxa"/>
            <w:gridSpan w:val="5"/>
            <w:tcBorders>
              <w:top w:val="single" w:sz="12" w:space="0" w:color="auto"/>
              <w:left w:val="single" w:sz="12" w:space="0" w:color="auto"/>
              <w:bottom w:val="nil"/>
              <w:right w:val="single" w:sz="12" w:space="0" w:color="auto"/>
            </w:tcBorders>
          </w:tcPr>
          <w:p w14:paraId="1DA4F57E" w14:textId="486AE000" w:rsidR="000C3C65" w:rsidRPr="00917F5B" w:rsidRDefault="000C3C65" w:rsidP="000C3C65">
            <w:pPr>
              <w:rPr>
                <w:rFonts w:ascii="Arial" w:hAnsi="Arial" w:cs="Arial"/>
                <w:b/>
                <w:bCs/>
                <w:sz w:val="20"/>
              </w:rPr>
            </w:pPr>
            <w:r w:rsidRPr="000C3C65">
              <w:rPr>
                <w:rFonts w:ascii="Arial" w:hAnsi="Arial" w:cs="Arial"/>
                <w:b/>
                <w:bCs/>
                <w:sz w:val="20"/>
              </w:rPr>
              <w:t>Reading Literature Standards:</w:t>
            </w:r>
            <w:r w:rsidR="00917F5B" w:rsidRPr="000C3C65">
              <w:rPr>
                <w:rFonts w:ascii="Arial" w:hAnsi="Arial" w:cs="Arial"/>
                <w:b/>
                <w:bCs/>
                <w:sz w:val="20"/>
              </w:rPr>
              <w:t xml:space="preserve"> </w:t>
            </w:r>
            <w:r w:rsidR="00917F5B">
              <w:rPr>
                <w:rFonts w:ascii="Arial" w:hAnsi="Arial" w:cs="Arial"/>
                <w:b/>
                <w:bCs/>
                <w:sz w:val="20"/>
              </w:rPr>
              <w:t xml:space="preserve">              </w:t>
            </w:r>
            <w:r w:rsidR="00CD3343">
              <w:rPr>
                <w:rFonts w:ascii="Arial" w:hAnsi="Arial" w:cs="Arial"/>
                <w:b/>
                <w:bCs/>
                <w:sz w:val="20"/>
              </w:rPr>
              <w:t xml:space="preserve">                                                                    </w:t>
            </w:r>
            <w:r w:rsidR="00917F5B" w:rsidRPr="000C3C65">
              <w:rPr>
                <w:rFonts w:ascii="Arial" w:hAnsi="Arial" w:cs="Arial"/>
                <w:b/>
                <w:bCs/>
                <w:sz w:val="20"/>
              </w:rPr>
              <w:t>Speaking and Listening</w:t>
            </w:r>
            <w:r w:rsidR="00917F5B">
              <w:rPr>
                <w:rFonts w:ascii="Arial" w:hAnsi="Arial" w:cs="Arial"/>
                <w:b/>
                <w:bCs/>
                <w:sz w:val="20"/>
              </w:rPr>
              <w:t>:</w:t>
            </w:r>
          </w:p>
        </w:tc>
      </w:tr>
      <w:tr w:rsidR="000C3C65" w:rsidRPr="000C3C65" w14:paraId="06FD1F76" w14:textId="77777777" w:rsidTr="00D51898">
        <w:trPr>
          <w:trHeight w:val="5484"/>
        </w:trPr>
        <w:tc>
          <w:tcPr>
            <w:tcW w:w="3766" w:type="dxa"/>
            <w:gridSpan w:val="2"/>
            <w:tcBorders>
              <w:top w:val="nil"/>
              <w:left w:val="single" w:sz="12" w:space="0" w:color="auto"/>
              <w:right w:val="nil"/>
            </w:tcBorders>
          </w:tcPr>
          <w:p w14:paraId="2645E906" w14:textId="77777777" w:rsidR="00CD3343" w:rsidRDefault="000C3C65" w:rsidP="00CD3343">
            <w:pPr>
              <w:pStyle w:val="TableText"/>
              <w:ind w:left="180" w:hanging="180"/>
              <w:rPr>
                <w:rFonts w:ascii="Arial" w:hAnsi="Arial" w:cs="Arial"/>
                <w:sz w:val="14"/>
                <w:szCs w:val="14"/>
              </w:rPr>
            </w:pPr>
            <w:r w:rsidRPr="000C3C65">
              <w:rPr>
                <w:rFonts w:ascii="Arial" w:hAnsi="Arial" w:cs="Arial"/>
                <w:sz w:val="14"/>
                <w:szCs w:val="14"/>
              </w:rPr>
              <w:t>1. Refer to details and examples in a text when explaining what the text says ex</w:t>
            </w:r>
            <w:bookmarkStart w:id="0" w:name="_GoBack"/>
            <w:bookmarkEnd w:id="0"/>
            <w:r w:rsidRPr="000C3C65">
              <w:rPr>
                <w:rFonts w:ascii="Arial" w:hAnsi="Arial" w:cs="Arial"/>
                <w:sz w:val="14"/>
                <w:szCs w:val="14"/>
              </w:rPr>
              <w:t>plicitly and when drawing inferences from the text.</w:t>
            </w:r>
          </w:p>
          <w:p w14:paraId="535EA758" w14:textId="601D64EC" w:rsidR="00D6786C" w:rsidRPr="00D6786C" w:rsidRDefault="00CD3343" w:rsidP="00CD3343">
            <w:pPr>
              <w:pStyle w:val="TableText"/>
              <w:ind w:left="180" w:hanging="180"/>
              <w:rPr>
                <w:rFonts w:ascii="Arial" w:hAnsi="Arial" w:cs="Arial"/>
                <w:sz w:val="14"/>
                <w:szCs w:val="14"/>
              </w:rPr>
            </w:pPr>
            <w:r>
              <w:rPr>
                <w:rFonts w:ascii="Arial" w:hAnsi="Arial" w:cs="Arial"/>
                <w:sz w:val="14"/>
                <w:szCs w:val="14"/>
              </w:rPr>
              <w:t xml:space="preserve">2. </w:t>
            </w:r>
            <w:r w:rsidR="00D6786C" w:rsidRPr="00D6786C">
              <w:rPr>
                <w:rFonts w:ascii="Arial" w:hAnsi="Arial" w:cs="Arial"/>
                <w:sz w:val="14"/>
                <w:szCs w:val="14"/>
              </w:rPr>
              <w:t>Analyze literary text development. </w:t>
            </w:r>
          </w:p>
          <w:p w14:paraId="7146C703" w14:textId="77777777" w:rsidR="00D6786C" w:rsidRPr="00D6786C" w:rsidRDefault="00D6786C" w:rsidP="00D6786C">
            <w:pPr>
              <w:ind w:left="417" w:hanging="150"/>
              <w:contextualSpacing/>
              <w:rPr>
                <w:rFonts w:ascii="Arial" w:hAnsi="Arial" w:cs="Arial"/>
                <w:sz w:val="14"/>
                <w:szCs w:val="14"/>
              </w:rPr>
            </w:pPr>
            <w:r w:rsidRPr="00D6786C">
              <w:rPr>
                <w:rFonts w:ascii="Arial" w:hAnsi="Arial" w:cs="Arial"/>
                <w:sz w:val="14"/>
                <w:szCs w:val="14"/>
              </w:rPr>
              <w:t>a. Determine a theme of a story, drama, or poem from details in the text. </w:t>
            </w:r>
          </w:p>
          <w:p w14:paraId="508B17DD" w14:textId="60B5A7D5" w:rsidR="000C3C65" w:rsidRPr="00D6786C" w:rsidRDefault="00D6786C" w:rsidP="00D6786C">
            <w:pPr>
              <w:ind w:left="417" w:hanging="150"/>
              <w:contextualSpacing/>
              <w:rPr>
                <w:rFonts w:ascii="Arial" w:hAnsi="Arial" w:cs="Arial"/>
                <w:sz w:val="14"/>
                <w:szCs w:val="14"/>
              </w:rPr>
            </w:pPr>
            <w:r w:rsidRPr="00D6786C">
              <w:rPr>
                <w:rFonts w:ascii="Arial" w:hAnsi="Arial" w:cs="Arial"/>
                <w:sz w:val="14"/>
                <w:szCs w:val="14"/>
              </w:rPr>
              <w:t>b. Summarize the text, incorporating a theme determined from details in the text.</w:t>
            </w:r>
          </w:p>
          <w:p w14:paraId="67065ECA" w14:textId="433A0940" w:rsidR="000C3C65" w:rsidRPr="00D6786C" w:rsidRDefault="000C3C65" w:rsidP="00D6786C">
            <w:pPr>
              <w:pStyle w:val="TableText"/>
              <w:ind w:left="180" w:hanging="180"/>
              <w:rPr>
                <w:rFonts w:ascii="Arial" w:hAnsi="Arial" w:cs="Arial"/>
                <w:sz w:val="14"/>
                <w:szCs w:val="14"/>
              </w:rPr>
            </w:pPr>
            <w:r w:rsidRPr="000C3C65">
              <w:rPr>
                <w:rFonts w:ascii="Arial" w:hAnsi="Arial" w:cs="Arial"/>
                <w:sz w:val="14"/>
                <w:szCs w:val="14"/>
              </w:rPr>
              <w:t>3. Describe in depth a character, setting, or event in a story or drama, drawing on specific details in the text (e.g., a character’s thoughts, words, or actions).</w:t>
            </w:r>
          </w:p>
          <w:p w14:paraId="1E8DCD08" w14:textId="1D5357A1" w:rsidR="000C3C65" w:rsidRPr="00D6786C" w:rsidRDefault="000C3C65" w:rsidP="00D6786C">
            <w:pPr>
              <w:pStyle w:val="TableText"/>
              <w:ind w:left="180" w:hanging="180"/>
              <w:rPr>
                <w:rFonts w:ascii="Arial" w:hAnsi="Arial" w:cs="Arial"/>
                <w:sz w:val="14"/>
                <w:szCs w:val="14"/>
              </w:rPr>
            </w:pPr>
            <w:r w:rsidRPr="000C3C65">
              <w:rPr>
                <w:rFonts w:ascii="Arial" w:hAnsi="Arial" w:cs="Arial"/>
                <w:sz w:val="14"/>
                <w:szCs w:val="14"/>
              </w:rPr>
              <w:t>4. Determine the meaning of words and phrases as they are used in a text, including those that allude to significant characters found in mythology (e.g., Herculean).</w:t>
            </w:r>
          </w:p>
          <w:p w14:paraId="247310CE" w14:textId="6524702F" w:rsidR="000C3C65" w:rsidRPr="00D6786C" w:rsidRDefault="000C3C65" w:rsidP="00D6786C">
            <w:pPr>
              <w:pStyle w:val="TableText"/>
              <w:ind w:left="180" w:hanging="180"/>
              <w:rPr>
                <w:rFonts w:ascii="Arial" w:hAnsi="Arial" w:cs="Arial"/>
                <w:sz w:val="14"/>
                <w:szCs w:val="14"/>
              </w:rPr>
            </w:pPr>
            <w:r w:rsidRPr="000C3C65">
              <w:rPr>
                <w:rFonts w:ascii="Arial" w:hAnsi="Arial" w:cs="Arial"/>
                <w:sz w:val="14"/>
                <w:szCs w:val="14"/>
              </w:rPr>
              <w:t>5. Explain major differences between poems, drama, and prose, and refer to the structural elements of poems (e.g., verse, rhythm, meter) and drama (e.g., casts of characters, settings, descriptions, dialogue, stage directions) when writing or speaking about a text.</w:t>
            </w:r>
          </w:p>
          <w:p w14:paraId="74195936" w14:textId="4B16C6EC" w:rsidR="000C3C65" w:rsidRPr="00D6786C" w:rsidRDefault="000C3C65" w:rsidP="00D6786C">
            <w:pPr>
              <w:pStyle w:val="TableText"/>
              <w:ind w:left="180" w:hanging="180"/>
              <w:rPr>
                <w:rFonts w:ascii="Arial" w:hAnsi="Arial" w:cs="Arial"/>
                <w:sz w:val="14"/>
                <w:szCs w:val="14"/>
              </w:rPr>
            </w:pPr>
            <w:r w:rsidRPr="000C3C65">
              <w:rPr>
                <w:rFonts w:ascii="Arial" w:hAnsi="Arial" w:cs="Arial"/>
                <w:sz w:val="14"/>
                <w:szCs w:val="14"/>
              </w:rPr>
              <w:t xml:space="preserve">6. </w:t>
            </w:r>
            <w:r w:rsidR="00D6786C" w:rsidRPr="00E12B76">
              <w:rPr>
                <w:rFonts w:cs="Arial"/>
                <w:sz w:val="14"/>
                <w:szCs w:val="14"/>
              </w:rPr>
              <w:t xml:space="preserve"> </w:t>
            </w:r>
            <w:r w:rsidR="00D6786C" w:rsidRPr="00D6786C">
              <w:rPr>
                <w:rFonts w:ascii="Arial" w:hAnsi="Arial" w:cs="Arial"/>
                <w:sz w:val="14"/>
                <w:szCs w:val="14"/>
              </w:rPr>
              <w:t>Explain the differences in the point(s) of view in a text and different perspectives of the characters.</w:t>
            </w:r>
            <w:r w:rsidR="00D6786C" w:rsidRPr="00E12B76">
              <w:rPr>
                <w:rFonts w:cs="Arial"/>
                <w:sz w:val="14"/>
                <w:szCs w:val="14"/>
              </w:rPr>
              <w:t> </w:t>
            </w:r>
          </w:p>
          <w:p w14:paraId="5970FF4F" w14:textId="230B6823" w:rsidR="000C3C65" w:rsidRPr="00D6786C" w:rsidRDefault="000C3C65" w:rsidP="00D6786C">
            <w:pPr>
              <w:pStyle w:val="TableText"/>
              <w:ind w:left="180" w:hanging="180"/>
              <w:rPr>
                <w:rFonts w:ascii="Arial" w:hAnsi="Arial" w:cs="Arial"/>
                <w:sz w:val="14"/>
                <w:szCs w:val="14"/>
              </w:rPr>
            </w:pPr>
            <w:r w:rsidRPr="000C3C65">
              <w:rPr>
                <w:rFonts w:ascii="Arial" w:hAnsi="Arial" w:cs="Arial"/>
                <w:sz w:val="14"/>
                <w:szCs w:val="14"/>
              </w:rPr>
              <w:t>7. Make connections between the text of a story or drama and a visual or oral presentation of the text, identifying where each version reflects specific descriptions and directions in the text.</w:t>
            </w:r>
          </w:p>
          <w:p w14:paraId="4B790DC2" w14:textId="77777777" w:rsidR="000C3C65" w:rsidRDefault="000C3C65" w:rsidP="000C3C65">
            <w:pPr>
              <w:pStyle w:val="TableText"/>
              <w:ind w:left="180" w:hanging="180"/>
              <w:rPr>
                <w:rFonts w:ascii="Arial" w:hAnsi="Arial" w:cs="Arial"/>
                <w:sz w:val="14"/>
                <w:szCs w:val="14"/>
              </w:rPr>
            </w:pPr>
            <w:r>
              <w:rPr>
                <w:rFonts w:ascii="Arial" w:hAnsi="Arial" w:cs="Arial"/>
                <w:sz w:val="14"/>
                <w:szCs w:val="14"/>
              </w:rPr>
              <w:t>9.</w:t>
            </w:r>
            <w:r w:rsidR="00CF5433">
              <w:rPr>
                <w:rFonts w:ascii="Arial" w:hAnsi="Arial" w:cs="Arial"/>
                <w:sz w:val="14"/>
                <w:szCs w:val="14"/>
              </w:rPr>
              <w:t xml:space="preserve"> </w:t>
            </w:r>
            <w:r w:rsidRPr="000C3C65">
              <w:rPr>
                <w:rFonts w:ascii="Arial" w:hAnsi="Arial" w:cs="Arial"/>
                <w:sz w:val="14"/>
                <w:szCs w:val="14"/>
              </w:rPr>
              <w:t>Compare and contrast the treatment of similar themes and topics (e.g., opposition of good and evil) and patterns of events (e.g., the quest) in stories, myths, and traditional literature from different cultures.</w:t>
            </w:r>
          </w:p>
          <w:p w14:paraId="5EFF69F1" w14:textId="31934C6C" w:rsidR="00D6786C" w:rsidRPr="00D6786C" w:rsidRDefault="00D6786C" w:rsidP="00D6786C">
            <w:pPr>
              <w:pStyle w:val="TableText"/>
              <w:tabs>
                <w:tab w:val="clear" w:pos="288"/>
              </w:tabs>
              <w:ind w:left="147" w:hanging="147"/>
              <w:rPr>
                <w:rFonts w:ascii="Arial" w:hAnsi="Arial" w:cs="Arial"/>
                <w:sz w:val="14"/>
                <w:szCs w:val="14"/>
              </w:rPr>
            </w:pPr>
          </w:p>
        </w:tc>
        <w:tc>
          <w:tcPr>
            <w:tcW w:w="3779" w:type="dxa"/>
            <w:tcBorders>
              <w:top w:val="nil"/>
              <w:left w:val="nil"/>
              <w:right w:val="nil"/>
            </w:tcBorders>
          </w:tcPr>
          <w:p w14:paraId="5206428A" w14:textId="1CA2B34A" w:rsidR="00CD3343" w:rsidRDefault="00CD3343" w:rsidP="00CD3343">
            <w:pPr>
              <w:pStyle w:val="TableText"/>
              <w:tabs>
                <w:tab w:val="clear" w:pos="288"/>
              </w:tabs>
              <w:ind w:left="245" w:hanging="245"/>
              <w:rPr>
                <w:rFonts w:ascii="Arial" w:hAnsi="Arial" w:cs="Arial"/>
                <w:sz w:val="14"/>
                <w:szCs w:val="14"/>
              </w:rPr>
            </w:pPr>
            <w:r>
              <w:rPr>
                <w:rFonts w:ascii="Arial" w:hAnsi="Arial" w:cs="Arial"/>
                <w:sz w:val="14"/>
                <w:szCs w:val="14"/>
              </w:rPr>
              <w:t xml:space="preserve">10. </w:t>
            </w:r>
            <w:r w:rsidRPr="00D6786C">
              <w:rPr>
                <w:rFonts w:ascii="Arial" w:hAnsi="Arial" w:cs="Arial"/>
                <w:sz w:val="14"/>
                <w:szCs w:val="14"/>
              </w:rPr>
              <w:t>By the end of the year, read and comprehend literature, including stories, dramas, and poetry, in the grades 4–5 text complexity band proficiently, with scaffolding as needed at the high end of the range. Activate prior knowledge and draw on previous experiences in order to make text-to-self or text-to-text connections and comparisons. </w:t>
            </w:r>
          </w:p>
          <w:p w14:paraId="32C64DE0" w14:textId="08ACB212" w:rsidR="00CD3343" w:rsidRDefault="00CD3343" w:rsidP="000C3C65">
            <w:pPr>
              <w:pStyle w:val="TableText"/>
              <w:ind w:left="180" w:hanging="180"/>
              <w:rPr>
                <w:rFonts w:ascii="Arial" w:hAnsi="Arial" w:cs="Arial"/>
                <w:sz w:val="14"/>
                <w:szCs w:val="14"/>
              </w:rPr>
            </w:pPr>
            <w:r w:rsidRPr="000C3C65">
              <w:rPr>
                <w:rFonts w:ascii="Arial" w:hAnsi="Arial" w:cs="Arial"/>
                <w:b/>
                <w:bCs/>
                <w:sz w:val="20"/>
              </w:rPr>
              <w:t>Vocabulary Acquisition &amp; Use</w:t>
            </w:r>
            <w:r>
              <w:rPr>
                <w:rFonts w:ascii="Arial" w:hAnsi="Arial" w:cs="Arial"/>
                <w:b/>
                <w:bCs/>
                <w:sz w:val="20"/>
              </w:rPr>
              <w:t>:</w:t>
            </w:r>
            <w:r w:rsidRPr="000C3C65">
              <w:rPr>
                <w:rFonts w:ascii="Arial" w:hAnsi="Arial" w:cs="Arial"/>
                <w:b/>
                <w:bCs/>
                <w:sz w:val="20"/>
              </w:rPr>
              <w:t xml:space="preserve"> </w:t>
            </w:r>
            <w:r>
              <w:rPr>
                <w:rFonts w:ascii="Arial" w:hAnsi="Arial" w:cs="Arial"/>
                <w:b/>
                <w:bCs/>
                <w:sz w:val="20"/>
              </w:rPr>
              <w:t xml:space="preserve">              </w:t>
            </w:r>
          </w:p>
          <w:p w14:paraId="574D59EC" w14:textId="5533796E" w:rsidR="000C3C65" w:rsidRPr="000C3C65" w:rsidRDefault="000C3C65" w:rsidP="003E25E2">
            <w:pPr>
              <w:pStyle w:val="TableText"/>
              <w:ind w:left="180" w:right="-112" w:hanging="180"/>
              <w:rPr>
                <w:rFonts w:ascii="Arial" w:hAnsi="Arial" w:cs="Arial"/>
                <w:sz w:val="14"/>
                <w:szCs w:val="14"/>
              </w:rPr>
            </w:pPr>
            <w:r w:rsidRPr="000C3C65">
              <w:rPr>
                <w:rFonts w:ascii="Arial" w:hAnsi="Arial" w:cs="Arial"/>
                <w:sz w:val="14"/>
                <w:szCs w:val="14"/>
              </w:rPr>
              <w:t xml:space="preserve">4. Determine or clarify the meaning of unknown and multiple-meaning words and phrases based on </w:t>
            </w:r>
            <w:r w:rsidRPr="000C3C65">
              <w:rPr>
                <w:rFonts w:ascii="Arial" w:hAnsi="Arial" w:cs="Arial"/>
                <w:i/>
                <w:iCs/>
                <w:sz w:val="14"/>
                <w:szCs w:val="14"/>
              </w:rPr>
              <w:t>grade 4 reading and content,</w:t>
            </w:r>
            <w:r w:rsidRPr="000C3C65">
              <w:rPr>
                <w:rFonts w:ascii="Arial" w:hAnsi="Arial" w:cs="Arial"/>
                <w:sz w:val="14"/>
                <w:szCs w:val="14"/>
              </w:rPr>
              <w:t xml:space="preserve"> choosing flexibly from a range of strategies. </w:t>
            </w:r>
          </w:p>
          <w:p w14:paraId="4D7F93B1" w14:textId="77777777" w:rsidR="000C3C65" w:rsidRPr="000C3C65" w:rsidRDefault="000C3C65" w:rsidP="003E25E2">
            <w:pPr>
              <w:pStyle w:val="List2"/>
              <w:ind w:left="540" w:right="-112" w:hanging="150"/>
              <w:rPr>
                <w:rFonts w:ascii="Arial" w:hAnsi="Arial" w:cs="Arial"/>
                <w:sz w:val="14"/>
                <w:szCs w:val="14"/>
              </w:rPr>
            </w:pPr>
            <w:r w:rsidRPr="000C3C65">
              <w:rPr>
                <w:rFonts w:ascii="Arial" w:hAnsi="Arial" w:cs="Arial"/>
                <w:sz w:val="14"/>
                <w:szCs w:val="14"/>
              </w:rPr>
              <w:t>a.</w:t>
            </w:r>
            <w:r w:rsidRPr="000C3C65">
              <w:rPr>
                <w:rFonts w:ascii="Arial" w:hAnsi="Arial" w:cs="Arial"/>
                <w:sz w:val="14"/>
                <w:szCs w:val="14"/>
              </w:rPr>
              <w:tab/>
              <w:t>Use context (e.g., definitions, examples, or restatements in text) as a clue to the meaning of a word or phrase.</w:t>
            </w:r>
          </w:p>
          <w:p w14:paraId="3251C8CA" w14:textId="77777777" w:rsidR="000C3C65" w:rsidRPr="000C3C65" w:rsidRDefault="000C3C65" w:rsidP="003E25E2">
            <w:pPr>
              <w:pStyle w:val="List2"/>
              <w:ind w:left="540" w:right="-112" w:hanging="150"/>
              <w:rPr>
                <w:rFonts w:ascii="Arial" w:hAnsi="Arial" w:cs="Arial"/>
                <w:sz w:val="14"/>
                <w:szCs w:val="14"/>
              </w:rPr>
            </w:pPr>
            <w:r w:rsidRPr="000C3C65">
              <w:rPr>
                <w:rFonts w:ascii="Arial" w:hAnsi="Arial" w:cs="Arial"/>
                <w:sz w:val="14"/>
                <w:szCs w:val="14"/>
              </w:rPr>
              <w:t>b.</w:t>
            </w:r>
            <w:r w:rsidRPr="000C3C65">
              <w:rPr>
                <w:rFonts w:ascii="Arial" w:hAnsi="Arial" w:cs="Arial"/>
                <w:sz w:val="14"/>
                <w:szCs w:val="14"/>
              </w:rPr>
              <w:tab/>
              <w:t>Use common, grade-appropriate Greek and Latin affixes and roots as clues to the meaning of a word (e.g., telegraph, photograph, autograph).</w:t>
            </w:r>
          </w:p>
          <w:p w14:paraId="0690BEE9" w14:textId="77777777" w:rsidR="000C3C65" w:rsidRPr="000C3C65" w:rsidRDefault="000C3C65" w:rsidP="003E25E2">
            <w:pPr>
              <w:pStyle w:val="List2"/>
              <w:ind w:left="540" w:right="-112" w:hanging="150"/>
              <w:rPr>
                <w:rFonts w:ascii="Arial" w:hAnsi="Arial" w:cs="Arial"/>
                <w:sz w:val="14"/>
                <w:szCs w:val="14"/>
              </w:rPr>
            </w:pPr>
            <w:r w:rsidRPr="000C3C65">
              <w:rPr>
                <w:rFonts w:ascii="Arial" w:hAnsi="Arial" w:cs="Arial"/>
                <w:sz w:val="14"/>
                <w:szCs w:val="14"/>
              </w:rPr>
              <w:t>c. Consult reference materials (e.g., dictionaries, glossaries, thesauruses), both print and digital, to find the pronunciation and determine or clarify the precise meaning of key words and phrases.</w:t>
            </w:r>
          </w:p>
          <w:p w14:paraId="79F895BB" w14:textId="77777777" w:rsidR="000C3C65" w:rsidRPr="000C3C65" w:rsidRDefault="000C3C65" w:rsidP="003E25E2">
            <w:pPr>
              <w:pStyle w:val="TableText"/>
              <w:ind w:left="180" w:right="-112" w:hanging="180"/>
              <w:rPr>
                <w:rFonts w:ascii="Arial" w:hAnsi="Arial" w:cs="Arial"/>
                <w:sz w:val="14"/>
                <w:szCs w:val="14"/>
              </w:rPr>
            </w:pPr>
            <w:r w:rsidRPr="000C3C65">
              <w:rPr>
                <w:rFonts w:ascii="Arial" w:hAnsi="Arial" w:cs="Arial"/>
                <w:sz w:val="14"/>
                <w:szCs w:val="14"/>
              </w:rPr>
              <w:t>5. Demonstrate understanding of figurative language, word relationships, and nuances in word meanings.</w:t>
            </w:r>
          </w:p>
          <w:p w14:paraId="6211EE6D" w14:textId="77777777" w:rsidR="003E25E2" w:rsidRDefault="000C3C65" w:rsidP="003E25E2">
            <w:pPr>
              <w:pStyle w:val="List2"/>
              <w:ind w:left="540" w:right="-900" w:hanging="150"/>
              <w:rPr>
                <w:rFonts w:ascii="Arial" w:hAnsi="Arial" w:cs="Arial"/>
                <w:sz w:val="14"/>
                <w:szCs w:val="14"/>
              </w:rPr>
            </w:pPr>
            <w:r w:rsidRPr="000C3C65">
              <w:rPr>
                <w:rFonts w:ascii="Arial" w:hAnsi="Arial" w:cs="Arial"/>
                <w:sz w:val="14"/>
                <w:szCs w:val="14"/>
              </w:rPr>
              <w:t>a.</w:t>
            </w:r>
            <w:r w:rsidRPr="000C3C65">
              <w:rPr>
                <w:rFonts w:ascii="Arial" w:hAnsi="Arial" w:cs="Arial"/>
                <w:sz w:val="14"/>
                <w:szCs w:val="14"/>
              </w:rPr>
              <w:tab/>
              <w:t xml:space="preserve">Explain the meaning of simple similes and </w:t>
            </w:r>
          </w:p>
          <w:p w14:paraId="509523C3" w14:textId="476087B1" w:rsidR="000C3C65" w:rsidRPr="000C3C65" w:rsidRDefault="00D51898" w:rsidP="00D51898">
            <w:pPr>
              <w:pStyle w:val="List2"/>
              <w:ind w:left="540" w:right="-900" w:hanging="150"/>
              <w:rPr>
                <w:rFonts w:ascii="Arial" w:hAnsi="Arial" w:cs="Arial"/>
                <w:sz w:val="14"/>
                <w:szCs w:val="14"/>
              </w:rPr>
            </w:pPr>
            <w:r>
              <w:rPr>
                <w:rFonts w:ascii="Arial" w:hAnsi="Arial" w:cs="Arial"/>
                <w:sz w:val="14"/>
                <w:szCs w:val="14"/>
              </w:rPr>
              <w:t xml:space="preserve">    </w:t>
            </w:r>
            <w:r w:rsidR="000C3C65" w:rsidRPr="000C3C65">
              <w:rPr>
                <w:rFonts w:ascii="Arial" w:hAnsi="Arial" w:cs="Arial"/>
                <w:sz w:val="14"/>
                <w:szCs w:val="14"/>
              </w:rPr>
              <w:t>metaphors (e.g., as pretty as a picture) in context.</w:t>
            </w:r>
          </w:p>
          <w:p w14:paraId="065C3F16" w14:textId="77777777" w:rsidR="00D51898" w:rsidRDefault="000C3C65" w:rsidP="003E25E2">
            <w:pPr>
              <w:pStyle w:val="List2"/>
              <w:ind w:left="540" w:right="-900" w:hanging="150"/>
              <w:rPr>
                <w:rFonts w:ascii="Arial" w:hAnsi="Arial" w:cs="Arial"/>
                <w:sz w:val="14"/>
                <w:szCs w:val="14"/>
              </w:rPr>
            </w:pPr>
            <w:r w:rsidRPr="000C3C65">
              <w:rPr>
                <w:rFonts w:ascii="Arial" w:hAnsi="Arial" w:cs="Arial"/>
                <w:sz w:val="14"/>
                <w:szCs w:val="14"/>
              </w:rPr>
              <w:t>b.</w:t>
            </w:r>
            <w:r w:rsidRPr="000C3C65">
              <w:rPr>
                <w:rFonts w:ascii="Arial" w:hAnsi="Arial" w:cs="Arial"/>
                <w:sz w:val="14"/>
                <w:szCs w:val="14"/>
              </w:rPr>
              <w:tab/>
              <w:t>Recognize and explain the meaning of common</w:t>
            </w:r>
          </w:p>
          <w:p w14:paraId="0489E15C" w14:textId="6381D1D8" w:rsidR="000C3C65" w:rsidRPr="000C3C65" w:rsidRDefault="000C3C65" w:rsidP="003E25E2">
            <w:pPr>
              <w:pStyle w:val="List2"/>
              <w:ind w:left="540" w:right="-900" w:hanging="150"/>
              <w:rPr>
                <w:rFonts w:ascii="Arial" w:hAnsi="Arial" w:cs="Arial"/>
                <w:sz w:val="14"/>
                <w:szCs w:val="14"/>
              </w:rPr>
            </w:pPr>
            <w:r w:rsidRPr="000C3C65">
              <w:rPr>
                <w:rFonts w:ascii="Arial" w:hAnsi="Arial" w:cs="Arial"/>
                <w:sz w:val="14"/>
                <w:szCs w:val="14"/>
              </w:rPr>
              <w:t xml:space="preserve"> idioms, adages, and proverbs.</w:t>
            </w:r>
          </w:p>
          <w:p w14:paraId="6B487549" w14:textId="77777777" w:rsidR="00D51898" w:rsidRDefault="000C3C65" w:rsidP="003E25E2">
            <w:pPr>
              <w:pStyle w:val="List2"/>
              <w:ind w:left="540" w:right="-900" w:hanging="150"/>
              <w:rPr>
                <w:rFonts w:ascii="Arial" w:hAnsi="Arial" w:cs="Arial"/>
                <w:sz w:val="14"/>
                <w:szCs w:val="14"/>
              </w:rPr>
            </w:pPr>
            <w:r w:rsidRPr="000C3C65">
              <w:rPr>
                <w:rFonts w:ascii="Arial" w:hAnsi="Arial" w:cs="Arial"/>
                <w:sz w:val="14"/>
                <w:szCs w:val="14"/>
              </w:rPr>
              <w:t>c.</w:t>
            </w:r>
            <w:r w:rsidRPr="000C3C65">
              <w:rPr>
                <w:rFonts w:ascii="Arial" w:hAnsi="Arial" w:cs="Arial"/>
                <w:sz w:val="14"/>
                <w:szCs w:val="14"/>
              </w:rPr>
              <w:tab/>
              <w:t xml:space="preserve">Demonstrate understanding of words by relating them to their </w:t>
            </w:r>
            <w:r w:rsidR="003E25E2">
              <w:rPr>
                <w:rFonts w:ascii="Arial" w:hAnsi="Arial" w:cs="Arial"/>
                <w:sz w:val="14"/>
                <w:szCs w:val="14"/>
              </w:rPr>
              <w:t>antonyms</w:t>
            </w:r>
            <w:r w:rsidR="001255A5" w:rsidRPr="000C3C65">
              <w:rPr>
                <w:rFonts w:ascii="Arial" w:hAnsi="Arial" w:cs="Arial"/>
                <w:sz w:val="14"/>
                <w:szCs w:val="14"/>
              </w:rPr>
              <w:t xml:space="preserve"> </w:t>
            </w:r>
            <w:r w:rsidR="001255A5">
              <w:rPr>
                <w:rFonts w:ascii="Arial" w:hAnsi="Arial" w:cs="Arial"/>
                <w:sz w:val="14"/>
                <w:szCs w:val="14"/>
              </w:rPr>
              <w:t>(opposites) and synonyms</w:t>
            </w:r>
            <w:r w:rsidRPr="000C3C65">
              <w:rPr>
                <w:rFonts w:ascii="Arial" w:hAnsi="Arial" w:cs="Arial"/>
                <w:sz w:val="14"/>
                <w:szCs w:val="14"/>
              </w:rPr>
              <w:t xml:space="preserve"> </w:t>
            </w:r>
            <w:r w:rsidR="001255A5">
              <w:rPr>
                <w:rFonts w:ascii="Arial" w:hAnsi="Arial" w:cs="Arial"/>
                <w:sz w:val="14"/>
                <w:szCs w:val="14"/>
              </w:rPr>
              <w:t>(</w:t>
            </w:r>
            <w:r w:rsidRPr="000C3C65">
              <w:rPr>
                <w:rFonts w:ascii="Arial" w:hAnsi="Arial" w:cs="Arial"/>
                <w:sz w:val="14"/>
                <w:szCs w:val="14"/>
              </w:rPr>
              <w:t xml:space="preserve">words with </w:t>
            </w:r>
          </w:p>
          <w:p w14:paraId="38974104" w14:textId="63101218" w:rsidR="000C3C65" w:rsidRPr="000C3C65" w:rsidRDefault="00D51898" w:rsidP="003E25E2">
            <w:pPr>
              <w:pStyle w:val="List2"/>
              <w:ind w:left="540" w:right="-900" w:hanging="150"/>
              <w:rPr>
                <w:rFonts w:ascii="Arial" w:hAnsi="Arial" w:cs="Arial"/>
                <w:sz w:val="14"/>
                <w:szCs w:val="14"/>
              </w:rPr>
            </w:pPr>
            <w:r>
              <w:rPr>
                <w:rFonts w:ascii="Arial" w:hAnsi="Arial" w:cs="Arial"/>
                <w:sz w:val="14"/>
                <w:szCs w:val="14"/>
              </w:rPr>
              <w:t xml:space="preserve">    </w:t>
            </w:r>
            <w:r w:rsidR="000C3C65" w:rsidRPr="000C3C65">
              <w:rPr>
                <w:rFonts w:ascii="Arial" w:hAnsi="Arial" w:cs="Arial"/>
                <w:sz w:val="14"/>
                <w:szCs w:val="14"/>
              </w:rPr>
              <w:t>similar but not identical meanings</w:t>
            </w:r>
            <w:r w:rsidR="001255A5">
              <w:rPr>
                <w:rFonts w:ascii="Arial" w:hAnsi="Arial" w:cs="Arial"/>
                <w:sz w:val="14"/>
                <w:szCs w:val="14"/>
              </w:rPr>
              <w:t>)</w:t>
            </w:r>
          </w:p>
        </w:tc>
        <w:tc>
          <w:tcPr>
            <w:tcW w:w="3487" w:type="dxa"/>
            <w:gridSpan w:val="2"/>
            <w:tcBorders>
              <w:top w:val="nil"/>
              <w:left w:val="nil"/>
              <w:right w:val="single" w:sz="12" w:space="0" w:color="auto"/>
            </w:tcBorders>
          </w:tcPr>
          <w:p w14:paraId="1DA611F1" w14:textId="77777777" w:rsidR="000C3C65" w:rsidRPr="001255A5" w:rsidRDefault="000C3C65" w:rsidP="000C3C65">
            <w:pPr>
              <w:rPr>
                <w:rFonts w:ascii="Arial" w:hAnsi="Arial" w:cs="Arial"/>
                <w:b/>
                <w:bCs/>
                <w:sz w:val="8"/>
              </w:rPr>
            </w:pPr>
          </w:p>
          <w:p w14:paraId="5040D05B" w14:textId="77777777" w:rsidR="000C3C65" w:rsidRPr="000C3C65" w:rsidRDefault="000C3C65" w:rsidP="000C3C65">
            <w:pPr>
              <w:pStyle w:val="TableText"/>
              <w:ind w:left="180" w:hanging="180"/>
              <w:rPr>
                <w:rFonts w:ascii="Arial" w:hAnsi="Arial" w:cs="Arial"/>
                <w:sz w:val="14"/>
                <w:szCs w:val="14"/>
              </w:rPr>
            </w:pPr>
            <w:r w:rsidRPr="000C3C65">
              <w:rPr>
                <w:rFonts w:ascii="Arial" w:hAnsi="Arial" w:cs="Arial"/>
                <w:sz w:val="14"/>
                <w:szCs w:val="14"/>
              </w:rPr>
              <w:t xml:space="preserve">1. Engage effectively in a range of collaborative discussions (one-on-one, in groups, and teacher-led) with diverse partners on grade 4 topics and texts, building on others' ideas and expressing their own clearly. </w:t>
            </w:r>
          </w:p>
          <w:p w14:paraId="61860986" w14:textId="77777777" w:rsidR="000C3C65" w:rsidRPr="000C3C65" w:rsidRDefault="000C3C65" w:rsidP="000C3C65">
            <w:pPr>
              <w:pStyle w:val="List2"/>
              <w:ind w:left="540" w:hanging="150"/>
              <w:rPr>
                <w:rFonts w:ascii="Arial" w:hAnsi="Arial" w:cs="Arial"/>
                <w:sz w:val="14"/>
                <w:szCs w:val="14"/>
              </w:rPr>
            </w:pPr>
            <w:r w:rsidRPr="000C3C65">
              <w:rPr>
                <w:rFonts w:ascii="Arial" w:hAnsi="Arial" w:cs="Arial"/>
                <w:sz w:val="14"/>
                <w:szCs w:val="14"/>
              </w:rPr>
              <w:t>a.</w:t>
            </w:r>
            <w:r w:rsidRPr="000C3C65">
              <w:rPr>
                <w:rFonts w:ascii="Arial" w:hAnsi="Arial" w:cs="Arial"/>
                <w:sz w:val="14"/>
                <w:szCs w:val="14"/>
              </w:rPr>
              <w:tab/>
              <w:t>Come to discussions prepared, having read or studied required material; explicitly draw on that preparation and other information known about the topic to explore ideas under discussion.</w:t>
            </w:r>
          </w:p>
          <w:p w14:paraId="6E284B0B" w14:textId="77777777" w:rsidR="000C3C65" w:rsidRPr="000C3C65" w:rsidRDefault="000C3C65" w:rsidP="000C3C65">
            <w:pPr>
              <w:pStyle w:val="List2"/>
              <w:ind w:left="540" w:hanging="150"/>
              <w:rPr>
                <w:rFonts w:ascii="Arial" w:hAnsi="Arial" w:cs="Arial"/>
                <w:sz w:val="14"/>
                <w:szCs w:val="14"/>
              </w:rPr>
            </w:pPr>
            <w:r w:rsidRPr="000C3C65">
              <w:rPr>
                <w:rFonts w:ascii="Arial" w:hAnsi="Arial" w:cs="Arial"/>
                <w:sz w:val="14"/>
                <w:szCs w:val="14"/>
              </w:rPr>
              <w:t>b.</w:t>
            </w:r>
            <w:r w:rsidRPr="000C3C65">
              <w:rPr>
                <w:rFonts w:ascii="Arial" w:hAnsi="Arial" w:cs="Arial"/>
                <w:sz w:val="14"/>
                <w:szCs w:val="14"/>
              </w:rPr>
              <w:tab/>
              <w:t xml:space="preserve">Follow agreed-upon rules for discussions and carry out assigned roles. </w:t>
            </w:r>
          </w:p>
          <w:p w14:paraId="1AD3DE62" w14:textId="77777777" w:rsidR="000C3C65" w:rsidRPr="000C3C65" w:rsidRDefault="000C3C65" w:rsidP="000C3C65">
            <w:pPr>
              <w:pStyle w:val="List2"/>
              <w:ind w:left="540" w:hanging="150"/>
              <w:rPr>
                <w:rFonts w:ascii="Arial" w:hAnsi="Arial" w:cs="Arial"/>
                <w:sz w:val="14"/>
                <w:szCs w:val="14"/>
              </w:rPr>
            </w:pPr>
            <w:r w:rsidRPr="000C3C65">
              <w:rPr>
                <w:rFonts w:ascii="Arial" w:hAnsi="Arial" w:cs="Arial"/>
                <w:sz w:val="14"/>
                <w:szCs w:val="14"/>
              </w:rPr>
              <w:t>c.</w:t>
            </w:r>
            <w:r w:rsidRPr="000C3C65">
              <w:rPr>
                <w:rFonts w:ascii="Arial" w:hAnsi="Arial" w:cs="Arial"/>
                <w:sz w:val="14"/>
                <w:szCs w:val="14"/>
              </w:rPr>
              <w:tab/>
              <w:t>Pose and respond to specific questions to clarify or follow up on information, and make comments that contribute to the discussion and link to the remarks of others.</w:t>
            </w:r>
          </w:p>
          <w:p w14:paraId="4D0712F8" w14:textId="77777777" w:rsidR="000C3C65" w:rsidRPr="000C3C65" w:rsidRDefault="000C3C65" w:rsidP="000C3C65">
            <w:pPr>
              <w:pStyle w:val="List2"/>
              <w:ind w:left="540" w:hanging="150"/>
              <w:rPr>
                <w:rFonts w:ascii="Arial" w:hAnsi="Arial" w:cs="Arial"/>
                <w:sz w:val="14"/>
                <w:szCs w:val="14"/>
              </w:rPr>
            </w:pPr>
            <w:r w:rsidRPr="000C3C65">
              <w:rPr>
                <w:rFonts w:ascii="Arial" w:hAnsi="Arial" w:cs="Arial"/>
                <w:sz w:val="14"/>
                <w:szCs w:val="14"/>
              </w:rPr>
              <w:t>d.  Review the key ideas expressed and explain their own ideas and understanding in light of the discussion.</w:t>
            </w:r>
          </w:p>
          <w:p w14:paraId="236F84DE" w14:textId="77777777" w:rsidR="000C3C65" w:rsidRDefault="000C3C65" w:rsidP="000C3C65">
            <w:pPr>
              <w:rPr>
                <w:rFonts w:ascii="Arial" w:hAnsi="Arial" w:cs="Arial"/>
                <w:b/>
                <w:bCs/>
                <w:sz w:val="20"/>
              </w:rPr>
            </w:pPr>
          </w:p>
          <w:p w14:paraId="08490B26" w14:textId="77777777" w:rsidR="000C3C65" w:rsidRPr="000C3C65" w:rsidRDefault="000C3C65" w:rsidP="000C3C65">
            <w:pPr>
              <w:rPr>
                <w:rFonts w:ascii="Arial" w:hAnsi="Arial" w:cs="Arial"/>
                <w:b/>
                <w:bCs/>
                <w:sz w:val="20"/>
              </w:rPr>
            </w:pPr>
            <w:r w:rsidRPr="000C3C65">
              <w:rPr>
                <w:rFonts w:ascii="Arial" w:hAnsi="Arial" w:cs="Arial"/>
                <w:b/>
                <w:bCs/>
                <w:sz w:val="20"/>
              </w:rPr>
              <w:t>Writing</w:t>
            </w:r>
          </w:p>
          <w:p w14:paraId="753D63C1" w14:textId="77777777" w:rsidR="000C3C65" w:rsidRPr="000C3C65" w:rsidRDefault="000C3C65" w:rsidP="000C3C65">
            <w:pPr>
              <w:pStyle w:val="TableText"/>
              <w:ind w:left="180" w:hanging="180"/>
              <w:rPr>
                <w:rFonts w:ascii="Arial" w:hAnsi="Arial" w:cs="Arial"/>
                <w:sz w:val="14"/>
                <w:szCs w:val="14"/>
              </w:rPr>
            </w:pPr>
            <w:r w:rsidRPr="000C3C65">
              <w:rPr>
                <w:rFonts w:ascii="Arial" w:hAnsi="Arial" w:cs="Arial"/>
                <w:sz w:val="14"/>
                <w:szCs w:val="14"/>
              </w:rPr>
              <w:t xml:space="preserve">9. </w:t>
            </w:r>
            <w:r w:rsidRPr="000C3C65">
              <w:rPr>
                <w:rFonts w:ascii="Arial" w:hAnsi="Arial" w:cs="Arial"/>
                <w:spacing w:val="-2"/>
                <w:sz w:val="14"/>
                <w:szCs w:val="14"/>
              </w:rPr>
              <w:t>Draw</w:t>
            </w:r>
            <w:r w:rsidRPr="000C3C65">
              <w:rPr>
                <w:rFonts w:ascii="Arial" w:hAnsi="Arial" w:cs="Arial"/>
                <w:sz w:val="14"/>
                <w:szCs w:val="14"/>
              </w:rPr>
              <w:t xml:space="preserve"> evidence from literary or informational texts to support analysis, reflection, and research.</w:t>
            </w:r>
            <w:r w:rsidRPr="000C3C65">
              <w:rPr>
                <w:rFonts w:ascii="Arial" w:hAnsi="Arial" w:cs="Arial"/>
                <w:b/>
                <w:sz w:val="14"/>
                <w:szCs w:val="14"/>
              </w:rPr>
              <w:t xml:space="preserve"> </w:t>
            </w:r>
          </w:p>
          <w:p w14:paraId="4F28D0BC" w14:textId="77777777" w:rsidR="000C3C65" w:rsidRPr="000C3C65" w:rsidRDefault="000C3C65" w:rsidP="000C3C65">
            <w:pPr>
              <w:pStyle w:val="List2"/>
              <w:ind w:left="540" w:hanging="150"/>
              <w:rPr>
                <w:rFonts w:ascii="Arial" w:hAnsi="Arial" w:cs="Arial"/>
                <w:sz w:val="14"/>
                <w:szCs w:val="14"/>
              </w:rPr>
            </w:pPr>
            <w:r w:rsidRPr="000C3C65">
              <w:rPr>
                <w:rFonts w:ascii="Arial" w:hAnsi="Arial" w:cs="Arial"/>
                <w:sz w:val="14"/>
                <w:szCs w:val="14"/>
              </w:rPr>
              <w:t>a.</w:t>
            </w:r>
            <w:r w:rsidRPr="000C3C65">
              <w:rPr>
                <w:rFonts w:ascii="Arial" w:hAnsi="Arial" w:cs="Arial"/>
                <w:sz w:val="14"/>
                <w:szCs w:val="14"/>
              </w:rPr>
              <w:tab/>
              <w:t xml:space="preserve">Apply grade 4 Reading standards to literature (e.g., "Describe in depth a character, setting, or event in a story or drama, drawing on specific details in the text [e.g., a character's thoughts, words, or actions]."). </w:t>
            </w:r>
          </w:p>
          <w:p w14:paraId="6BDC8C3E" w14:textId="77777777" w:rsidR="000C3C65" w:rsidRPr="000C3C65" w:rsidRDefault="000C3C65" w:rsidP="000C3C65">
            <w:pPr>
              <w:ind w:left="342"/>
              <w:rPr>
                <w:rFonts w:ascii="Arial" w:hAnsi="Arial" w:cs="Arial"/>
                <w:bCs/>
                <w:sz w:val="18"/>
                <w:szCs w:val="18"/>
              </w:rPr>
            </w:pPr>
          </w:p>
        </w:tc>
      </w:tr>
      <w:tr w:rsidR="000C3C65" w:rsidRPr="000C3C65" w14:paraId="29737587" w14:textId="77777777" w:rsidTr="000C3C65">
        <w:trPr>
          <w:trHeight w:val="710"/>
        </w:trPr>
        <w:tc>
          <w:tcPr>
            <w:tcW w:w="1068" w:type="dxa"/>
            <w:tcBorders>
              <w:left w:val="single" w:sz="12" w:space="0" w:color="auto"/>
            </w:tcBorders>
            <w:vAlign w:val="center"/>
          </w:tcPr>
          <w:p w14:paraId="37ACABF0" w14:textId="77777777" w:rsidR="000C3C65" w:rsidRPr="000C3C65" w:rsidRDefault="000C3C65" w:rsidP="000C3C65">
            <w:pPr>
              <w:jc w:val="center"/>
              <w:rPr>
                <w:rFonts w:ascii="Arial" w:hAnsi="Arial" w:cs="Arial"/>
                <w:b/>
                <w:bCs/>
                <w:sz w:val="20"/>
              </w:rPr>
            </w:pPr>
            <w:r w:rsidRPr="000C3C65">
              <w:rPr>
                <w:rFonts w:ascii="Arial" w:hAnsi="Arial" w:cs="Arial"/>
                <w:b/>
                <w:bCs/>
                <w:sz w:val="20"/>
              </w:rPr>
              <w:t>Student</w:t>
            </w:r>
          </w:p>
        </w:tc>
        <w:tc>
          <w:tcPr>
            <w:tcW w:w="8141" w:type="dxa"/>
            <w:gridSpan w:val="3"/>
            <w:vAlign w:val="center"/>
          </w:tcPr>
          <w:p w14:paraId="764CE742" w14:textId="77777777" w:rsidR="000C3C65" w:rsidRPr="000C3C65" w:rsidRDefault="000C3C65" w:rsidP="000C3C65">
            <w:pPr>
              <w:ind w:left="-108"/>
              <w:jc w:val="center"/>
              <w:rPr>
                <w:rFonts w:ascii="Arial" w:hAnsi="Arial" w:cs="Arial"/>
                <w:b/>
                <w:bCs/>
                <w:sz w:val="20"/>
              </w:rPr>
            </w:pPr>
            <w:r w:rsidRPr="000C3C65">
              <w:rPr>
                <w:rFonts w:ascii="Arial" w:hAnsi="Arial" w:cs="Arial"/>
                <w:b/>
                <w:bCs/>
                <w:sz w:val="20"/>
              </w:rPr>
              <w:t xml:space="preserve">Reading Behaviors Observed  </w:t>
            </w:r>
          </w:p>
          <w:p w14:paraId="7F50BD58" w14:textId="77777777" w:rsidR="000C3C65" w:rsidRPr="000C3C65" w:rsidRDefault="000C3C65" w:rsidP="000C3C65">
            <w:pPr>
              <w:ind w:left="-108"/>
              <w:jc w:val="center"/>
              <w:rPr>
                <w:rFonts w:ascii="Arial" w:hAnsi="Arial" w:cs="Arial"/>
                <w:b/>
                <w:bCs/>
                <w:sz w:val="20"/>
              </w:rPr>
            </w:pPr>
            <w:r w:rsidRPr="00CF5433">
              <w:rPr>
                <w:rFonts w:ascii="Arial" w:hAnsi="Arial" w:cs="Arial"/>
                <w:b/>
                <w:bCs/>
                <w:sz w:val="18"/>
              </w:rPr>
              <w:t>1) = independent       2) = with prompting</w:t>
            </w:r>
          </w:p>
        </w:tc>
        <w:tc>
          <w:tcPr>
            <w:tcW w:w="1823" w:type="dxa"/>
            <w:tcBorders>
              <w:top w:val="nil"/>
              <w:bottom w:val="single" w:sz="4" w:space="0" w:color="auto"/>
              <w:right w:val="single" w:sz="12" w:space="0" w:color="auto"/>
            </w:tcBorders>
          </w:tcPr>
          <w:p w14:paraId="577CC83C" w14:textId="77777777" w:rsidR="000C3C65" w:rsidRPr="000C3C65" w:rsidRDefault="000C3C65" w:rsidP="000C3C65">
            <w:pPr>
              <w:ind w:left="-108"/>
              <w:jc w:val="center"/>
              <w:rPr>
                <w:rFonts w:ascii="Arial" w:hAnsi="Arial" w:cs="Arial"/>
                <w:b/>
                <w:bCs/>
                <w:sz w:val="20"/>
              </w:rPr>
            </w:pPr>
            <w:r w:rsidRPr="000C3C65">
              <w:rPr>
                <w:rFonts w:ascii="Arial" w:hAnsi="Arial" w:cs="Arial"/>
                <w:b/>
                <w:bCs/>
                <w:sz w:val="20"/>
              </w:rPr>
              <w:t>Vocabulary:</w:t>
            </w:r>
          </w:p>
          <w:p w14:paraId="691A9BF5" w14:textId="77777777" w:rsidR="000C3C65" w:rsidRPr="00CF5433" w:rsidRDefault="000C3C65" w:rsidP="000C3C65">
            <w:pPr>
              <w:ind w:left="-108"/>
              <w:rPr>
                <w:rFonts w:ascii="Arial" w:hAnsi="Arial" w:cs="Arial"/>
                <w:b/>
                <w:bCs/>
                <w:sz w:val="16"/>
              </w:rPr>
            </w:pPr>
            <w:r w:rsidRPr="000C3C65">
              <w:rPr>
                <w:rFonts w:ascii="Arial" w:hAnsi="Arial" w:cs="Arial"/>
                <w:b/>
                <w:bCs/>
                <w:sz w:val="20"/>
              </w:rPr>
              <w:t>(</w:t>
            </w:r>
            <w:r w:rsidRPr="00CF5433">
              <w:rPr>
                <w:rFonts w:ascii="Arial" w:hAnsi="Arial" w:cs="Arial"/>
                <w:b/>
                <w:bCs/>
                <w:sz w:val="16"/>
              </w:rPr>
              <w:t>D)</w:t>
            </w:r>
            <w:proofErr w:type="spellStart"/>
            <w:r w:rsidRPr="00CF5433">
              <w:rPr>
                <w:rFonts w:ascii="Arial" w:hAnsi="Arial" w:cs="Arial"/>
                <w:b/>
                <w:bCs/>
                <w:sz w:val="16"/>
              </w:rPr>
              <w:t>efined</w:t>
            </w:r>
            <w:proofErr w:type="spellEnd"/>
            <w:r w:rsidRPr="00CF5433">
              <w:rPr>
                <w:rFonts w:ascii="Arial" w:hAnsi="Arial" w:cs="Arial"/>
                <w:b/>
                <w:bCs/>
                <w:sz w:val="16"/>
              </w:rPr>
              <w:t xml:space="preserve"> by student</w:t>
            </w:r>
          </w:p>
          <w:p w14:paraId="3CDDF101" w14:textId="77777777" w:rsidR="000C3C65" w:rsidRPr="000C3C65" w:rsidRDefault="000C3C65" w:rsidP="000C3C65">
            <w:pPr>
              <w:ind w:left="-108"/>
              <w:rPr>
                <w:rFonts w:ascii="Arial" w:hAnsi="Arial" w:cs="Arial"/>
                <w:b/>
                <w:bCs/>
                <w:sz w:val="20"/>
              </w:rPr>
            </w:pPr>
            <w:r w:rsidRPr="00CF5433">
              <w:rPr>
                <w:rFonts w:ascii="Arial" w:hAnsi="Arial" w:cs="Arial"/>
                <w:b/>
                <w:bCs/>
                <w:sz w:val="16"/>
              </w:rPr>
              <w:t>(U)</w:t>
            </w:r>
            <w:proofErr w:type="spellStart"/>
            <w:r w:rsidRPr="00CF5433">
              <w:rPr>
                <w:rFonts w:ascii="Arial" w:hAnsi="Arial" w:cs="Arial"/>
                <w:b/>
                <w:bCs/>
                <w:sz w:val="16"/>
              </w:rPr>
              <w:t>sed</w:t>
            </w:r>
            <w:proofErr w:type="spellEnd"/>
            <w:r w:rsidRPr="00CF5433">
              <w:rPr>
                <w:rFonts w:ascii="Arial" w:hAnsi="Arial" w:cs="Arial"/>
                <w:b/>
                <w:bCs/>
                <w:sz w:val="16"/>
              </w:rPr>
              <w:t xml:space="preserve"> by student</w:t>
            </w:r>
          </w:p>
        </w:tc>
      </w:tr>
      <w:tr w:rsidR="000C3C65" w:rsidRPr="000C3C65" w14:paraId="6770A98C" w14:textId="77777777" w:rsidTr="00917F5B">
        <w:trPr>
          <w:trHeight w:val="1075"/>
        </w:trPr>
        <w:tc>
          <w:tcPr>
            <w:tcW w:w="1068" w:type="dxa"/>
            <w:tcBorders>
              <w:left w:val="single" w:sz="12" w:space="0" w:color="auto"/>
            </w:tcBorders>
            <w:vAlign w:val="center"/>
          </w:tcPr>
          <w:p w14:paraId="4D707E6E" w14:textId="77777777" w:rsidR="000C3C65" w:rsidRPr="000C3C65" w:rsidRDefault="000C3C65" w:rsidP="000C3C65">
            <w:pPr>
              <w:jc w:val="center"/>
              <w:rPr>
                <w:rFonts w:cs="Arial"/>
                <w:b/>
                <w:bCs/>
                <w:sz w:val="20"/>
              </w:rPr>
            </w:pPr>
          </w:p>
        </w:tc>
        <w:tc>
          <w:tcPr>
            <w:tcW w:w="8141" w:type="dxa"/>
            <w:gridSpan w:val="3"/>
            <w:vAlign w:val="center"/>
          </w:tcPr>
          <w:p w14:paraId="6FAF1940"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2B689D8B" w14:textId="77777777" w:rsidR="000C3C65" w:rsidRPr="000C3C65" w:rsidRDefault="000C3C65" w:rsidP="000C3C65">
            <w:pPr>
              <w:ind w:left="-108"/>
              <w:jc w:val="center"/>
              <w:rPr>
                <w:rFonts w:cs="Arial"/>
                <w:b/>
                <w:bCs/>
                <w:sz w:val="20"/>
              </w:rPr>
            </w:pPr>
          </w:p>
        </w:tc>
      </w:tr>
      <w:tr w:rsidR="000C3C65" w:rsidRPr="000C3C65" w14:paraId="4F42CA03" w14:textId="77777777" w:rsidTr="00917F5B">
        <w:trPr>
          <w:trHeight w:val="1075"/>
        </w:trPr>
        <w:tc>
          <w:tcPr>
            <w:tcW w:w="1068" w:type="dxa"/>
            <w:tcBorders>
              <w:left w:val="single" w:sz="12" w:space="0" w:color="auto"/>
            </w:tcBorders>
            <w:vAlign w:val="center"/>
          </w:tcPr>
          <w:p w14:paraId="682547B5" w14:textId="77777777" w:rsidR="000C3C65" w:rsidRPr="000C3C65" w:rsidRDefault="000C3C65" w:rsidP="000C3C65">
            <w:pPr>
              <w:jc w:val="center"/>
              <w:rPr>
                <w:rFonts w:cs="Arial"/>
                <w:b/>
                <w:bCs/>
                <w:sz w:val="20"/>
              </w:rPr>
            </w:pPr>
          </w:p>
        </w:tc>
        <w:tc>
          <w:tcPr>
            <w:tcW w:w="8141" w:type="dxa"/>
            <w:gridSpan w:val="3"/>
            <w:vAlign w:val="center"/>
          </w:tcPr>
          <w:p w14:paraId="793CE183"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2FA45AF9" w14:textId="77777777" w:rsidR="000C3C65" w:rsidRPr="000C3C65" w:rsidRDefault="000C3C65" w:rsidP="000C3C65">
            <w:pPr>
              <w:ind w:left="-108"/>
              <w:jc w:val="center"/>
              <w:rPr>
                <w:rFonts w:cs="Arial"/>
                <w:b/>
                <w:bCs/>
                <w:sz w:val="20"/>
              </w:rPr>
            </w:pPr>
          </w:p>
        </w:tc>
      </w:tr>
      <w:tr w:rsidR="000C3C65" w:rsidRPr="000C3C65" w14:paraId="3ABF76B6" w14:textId="77777777" w:rsidTr="00917F5B">
        <w:trPr>
          <w:trHeight w:val="1075"/>
        </w:trPr>
        <w:tc>
          <w:tcPr>
            <w:tcW w:w="1068" w:type="dxa"/>
            <w:tcBorders>
              <w:left w:val="single" w:sz="12" w:space="0" w:color="auto"/>
            </w:tcBorders>
            <w:vAlign w:val="center"/>
          </w:tcPr>
          <w:p w14:paraId="504CC0D6" w14:textId="77777777" w:rsidR="000C3C65" w:rsidRPr="000C3C65" w:rsidRDefault="000C3C65" w:rsidP="000C3C65">
            <w:pPr>
              <w:jc w:val="center"/>
              <w:rPr>
                <w:rFonts w:cs="Arial"/>
                <w:b/>
                <w:bCs/>
                <w:sz w:val="20"/>
              </w:rPr>
            </w:pPr>
          </w:p>
        </w:tc>
        <w:tc>
          <w:tcPr>
            <w:tcW w:w="8141" w:type="dxa"/>
            <w:gridSpan w:val="3"/>
            <w:vAlign w:val="center"/>
          </w:tcPr>
          <w:p w14:paraId="2B8EB33A"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1C7E779D" w14:textId="77777777" w:rsidR="000C3C65" w:rsidRPr="000C3C65" w:rsidRDefault="000C3C65" w:rsidP="000C3C65">
            <w:pPr>
              <w:ind w:left="-108"/>
              <w:jc w:val="center"/>
              <w:rPr>
                <w:rFonts w:cs="Arial"/>
                <w:b/>
                <w:bCs/>
                <w:sz w:val="20"/>
              </w:rPr>
            </w:pPr>
          </w:p>
        </w:tc>
      </w:tr>
      <w:tr w:rsidR="000C3C65" w:rsidRPr="000C3C65" w14:paraId="42D8698D" w14:textId="77777777" w:rsidTr="00917F5B">
        <w:trPr>
          <w:trHeight w:val="1075"/>
        </w:trPr>
        <w:tc>
          <w:tcPr>
            <w:tcW w:w="1068" w:type="dxa"/>
            <w:tcBorders>
              <w:left w:val="single" w:sz="12" w:space="0" w:color="auto"/>
            </w:tcBorders>
            <w:vAlign w:val="center"/>
          </w:tcPr>
          <w:p w14:paraId="5E39F231" w14:textId="77777777" w:rsidR="000C3C65" w:rsidRPr="000C3C65" w:rsidRDefault="000C3C65" w:rsidP="000C3C65">
            <w:pPr>
              <w:jc w:val="center"/>
              <w:rPr>
                <w:rFonts w:cs="Arial"/>
                <w:b/>
                <w:bCs/>
                <w:sz w:val="20"/>
              </w:rPr>
            </w:pPr>
          </w:p>
        </w:tc>
        <w:tc>
          <w:tcPr>
            <w:tcW w:w="8141" w:type="dxa"/>
            <w:gridSpan w:val="3"/>
            <w:vAlign w:val="center"/>
          </w:tcPr>
          <w:p w14:paraId="700D25FA"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4376E267" w14:textId="77777777" w:rsidR="000C3C65" w:rsidRPr="000C3C65" w:rsidRDefault="000C3C65" w:rsidP="000C3C65">
            <w:pPr>
              <w:ind w:left="-108"/>
              <w:jc w:val="center"/>
              <w:rPr>
                <w:rFonts w:cs="Arial"/>
                <w:b/>
                <w:bCs/>
                <w:sz w:val="20"/>
              </w:rPr>
            </w:pPr>
          </w:p>
        </w:tc>
      </w:tr>
      <w:tr w:rsidR="000C3C65" w:rsidRPr="000C3C65" w14:paraId="28F39094" w14:textId="77777777" w:rsidTr="00917F5B">
        <w:trPr>
          <w:trHeight w:val="1075"/>
        </w:trPr>
        <w:tc>
          <w:tcPr>
            <w:tcW w:w="1068" w:type="dxa"/>
            <w:tcBorders>
              <w:left w:val="single" w:sz="12" w:space="0" w:color="auto"/>
            </w:tcBorders>
            <w:vAlign w:val="center"/>
          </w:tcPr>
          <w:p w14:paraId="035621CA" w14:textId="77777777" w:rsidR="000C3C65" w:rsidRPr="000C3C65" w:rsidRDefault="000C3C65" w:rsidP="000C3C65">
            <w:pPr>
              <w:jc w:val="center"/>
              <w:rPr>
                <w:rFonts w:cs="Arial"/>
                <w:b/>
                <w:bCs/>
                <w:sz w:val="20"/>
              </w:rPr>
            </w:pPr>
          </w:p>
        </w:tc>
        <w:tc>
          <w:tcPr>
            <w:tcW w:w="8141" w:type="dxa"/>
            <w:gridSpan w:val="3"/>
            <w:vAlign w:val="center"/>
          </w:tcPr>
          <w:p w14:paraId="1A5AF483"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2E630CEC" w14:textId="77777777" w:rsidR="000C3C65" w:rsidRPr="000C3C65" w:rsidRDefault="000C3C65" w:rsidP="000C3C65">
            <w:pPr>
              <w:ind w:left="-108"/>
              <w:jc w:val="center"/>
              <w:rPr>
                <w:rFonts w:cs="Arial"/>
                <w:b/>
                <w:bCs/>
                <w:sz w:val="20"/>
              </w:rPr>
            </w:pPr>
          </w:p>
        </w:tc>
      </w:tr>
      <w:tr w:rsidR="000C3C65" w:rsidRPr="000C3C65" w14:paraId="0A4E47F4" w14:textId="77777777" w:rsidTr="00917F5B">
        <w:trPr>
          <w:trHeight w:val="1075"/>
        </w:trPr>
        <w:tc>
          <w:tcPr>
            <w:tcW w:w="1068" w:type="dxa"/>
            <w:tcBorders>
              <w:left w:val="single" w:sz="12" w:space="0" w:color="auto"/>
            </w:tcBorders>
            <w:vAlign w:val="center"/>
          </w:tcPr>
          <w:p w14:paraId="22FE4540" w14:textId="77777777" w:rsidR="000C3C65" w:rsidRPr="000C3C65" w:rsidRDefault="000C3C65" w:rsidP="000C3C65">
            <w:pPr>
              <w:jc w:val="center"/>
              <w:rPr>
                <w:rFonts w:cs="Arial"/>
                <w:b/>
                <w:bCs/>
                <w:sz w:val="20"/>
              </w:rPr>
            </w:pPr>
          </w:p>
        </w:tc>
        <w:tc>
          <w:tcPr>
            <w:tcW w:w="8141" w:type="dxa"/>
            <w:gridSpan w:val="3"/>
            <w:vAlign w:val="center"/>
          </w:tcPr>
          <w:p w14:paraId="0FB366AB"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70766D5C" w14:textId="77777777" w:rsidR="000C3C65" w:rsidRPr="000C3C65" w:rsidRDefault="000C3C65" w:rsidP="000C3C65">
            <w:pPr>
              <w:ind w:left="-108"/>
              <w:jc w:val="center"/>
              <w:rPr>
                <w:rFonts w:cs="Arial"/>
                <w:b/>
                <w:bCs/>
                <w:sz w:val="20"/>
              </w:rPr>
            </w:pPr>
          </w:p>
        </w:tc>
      </w:tr>
      <w:tr w:rsidR="000C3C65" w:rsidRPr="000C3C65" w14:paraId="03A7C3E9" w14:textId="77777777" w:rsidTr="00917F5B">
        <w:trPr>
          <w:trHeight w:val="1075"/>
        </w:trPr>
        <w:tc>
          <w:tcPr>
            <w:tcW w:w="1068" w:type="dxa"/>
            <w:tcBorders>
              <w:left w:val="single" w:sz="12" w:space="0" w:color="auto"/>
              <w:bottom w:val="single" w:sz="4" w:space="0" w:color="auto"/>
            </w:tcBorders>
            <w:vAlign w:val="center"/>
          </w:tcPr>
          <w:p w14:paraId="782B13E9" w14:textId="77777777" w:rsidR="000C3C65" w:rsidRPr="000C3C65" w:rsidRDefault="000C3C65" w:rsidP="000C3C65">
            <w:pPr>
              <w:jc w:val="center"/>
              <w:rPr>
                <w:rFonts w:cs="Arial"/>
                <w:b/>
                <w:bCs/>
                <w:sz w:val="20"/>
              </w:rPr>
            </w:pPr>
          </w:p>
        </w:tc>
        <w:tc>
          <w:tcPr>
            <w:tcW w:w="8141" w:type="dxa"/>
            <w:gridSpan w:val="3"/>
            <w:vAlign w:val="center"/>
          </w:tcPr>
          <w:p w14:paraId="27A7BB4C" w14:textId="77777777" w:rsidR="000C3C65" w:rsidRPr="000C3C65" w:rsidRDefault="000C3C65" w:rsidP="000C3C65">
            <w:pPr>
              <w:ind w:left="-108"/>
              <w:jc w:val="center"/>
              <w:rPr>
                <w:rFonts w:cs="Arial"/>
                <w:b/>
                <w:bCs/>
                <w:sz w:val="20"/>
              </w:rPr>
            </w:pPr>
          </w:p>
        </w:tc>
        <w:tc>
          <w:tcPr>
            <w:tcW w:w="1823" w:type="dxa"/>
            <w:tcBorders>
              <w:top w:val="single" w:sz="4" w:space="0" w:color="auto"/>
              <w:bottom w:val="single" w:sz="4" w:space="0" w:color="auto"/>
              <w:right w:val="single" w:sz="12" w:space="0" w:color="auto"/>
            </w:tcBorders>
          </w:tcPr>
          <w:p w14:paraId="68C90A94" w14:textId="77777777" w:rsidR="000C3C65" w:rsidRPr="000C3C65" w:rsidRDefault="000C3C65" w:rsidP="000C3C65">
            <w:pPr>
              <w:ind w:left="-108"/>
              <w:jc w:val="center"/>
              <w:rPr>
                <w:rFonts w:cs="Arial"/>
                <w:b/>
                <w:bCs/>
                <w:sz w:val="20"/>
              </w:rPr>
            </w:pPr>
          </w:p>
        </w:tc>
      </w:tr>
    </w:tbl>
    <w:p w14:paraId="56136396" w14:textId="27CB7B83" w:rsidR="00391AFF" w:rsidRPr="000C3C65" w:rsidRDefault="001748CF" w:rsidP="000C3C65">
      <w:pPr>
        <w:jc w:val="right"/>
        <w:rPr>
          <w:rFonts w:cs="Arial"/>
          <w:sz w:val="11"/>
        </w:rPr>
      </w:pPr>
      <w:r>
        <w:rPr>
          <w:rFonts w:cs="Arial"/>
          <w:sz w:val="11"/>
        </w:rPr>
        <w:t>© 2018</w:t>
      </w:r>
      <w:r w:rsidR="000C3C65" w:rsidRPr="000C3C65">
        <w:rPr>
          <w:rFonts w:cs="Arial"/>
          <w:sz w:val="11"/>
        </w:rPr>
        <w:t xml:space="preserve"> Jeffery L. Williams, Solon City Schools</w:t>
      </w:r>
    </w:p>
    <w:sectPr w:rsidR="00391AFF" w:rsidRPr="000C3C65" w:rsidSect="000C3C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3734" w14:textId="77777777" w:rsidR="00E16CE6" w:rsidRDefault="00E16CE6" w:rsidP="000C3C65">
      <w:r>
        <w:separator/>
      </w:r>
    </w:p>
  </w:endnote>
  <w:endnote w:type="continuationSeparator" w:id="0">
    <w:p w14:paraId="3017C735" w14:textId="77777777" w:rsidR="00E16CE6" w:rsidRDefault="00E16CE6" w:rsidP="000C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FD3D" w14:textId="77777777" w:rsidR="00E16CE6" w:rsidRDefault="00E16CE6" w:rsidP="000C3C65">
      <w:r>
        <w:separator/>
      </w:r>
    </w:p>
  </w:footnote>
  <w:footnote w:type="continuationSeparator" w:id="0">
    <w:p w14:paraId="343D9419" w14:textId="77777777" w:rsidR="00E16CE6" w:rsidRDefault="00E16CE6" w:rsidP="000C3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65"/>
    <w:rsid w:val="00027C18"/>
    <w:rsid w:val="000C3C65"/>
    <w:rsid w:val="001255A5"/>
    <w:rsid w:val="00157A01"/>
    <w:rsid w:val="001748CF"/>
    <w:rsid w:val="0023316D"/>
    <w:rsid w:val="00391AFF"/>
    <w:rsid w:val="003E25E2"/>
    <w:rsid w:val="0042309D"/>
    <w:rsid w:val="00491EE2"/>
    <w:rsid w:val="006F2AD8"/>
    <w:rsid w:val="007A49D4"/>
    <w:rsid w:val="00917F5B"/>
    <w:rsid w:val="00B37011"/>
    <w:rsid w:val="00CD3343"/>
    <w:rsid w:val="00CF5433"/>
    <w:rsid w:val="00D51898"/>
    <w:rsid w:val="00D6786C"/>
    <w:rsid w:val="00E1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47F5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C65"/>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C6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List2"/>
    <w:rsid w:val="000C3C65"/>
    <w:pPr>
      <w:tabs>
        <w:tab w:val="left" w:pos="288"/>
      </w:tabs>
      <w:spacing w:before="40"/>
      <w:ind w:left="288" w:hanging="288"/>
    </w:pPr>
    <w:rPr>
      <w:sz w:val="16"/>
      <w:szCs w:val="22"/>
    </w:rPr>
  </w:style>
  <w:style w:type="paragraph" w:styleId="List2">
    <w:name w:val="List 2"/>
    <w:basedOn w:val="Normal"/>
    <w:uiPriority w:val="99"/>
    <w:unhideWhenUsed/>
    <w:rsid w:val="000C3C65"/>
    <w:pPr>
      <w:ind w:left="720" w:hanging="360"/>
      <w:contextualSpacing/>
    </w:pPr>
    <w:rPr>
      <w:rFonts w:ascii="Times New Roman" w:eastAsia="Calibri" w:hAnsi="Times New Roman"/>
      <w:szCs w:val="22"/>
    </w:rPr>
  </w:style>
  <w:style w:type="paragraph" w:styleId="Header">
    <w:name w:val="header"/>
    <w:basedOn w:val="Normal"/>
    <w:link w:val="HeaderChar"/>
    <w:uiPriority w:val="99"/>
    <w:unhideWhenUsed/>
    <w:rsid w:val="000C3C65"/>
    <w:pPr>
      <w:tabs>
        <w:tab w:val="center" w:pos="4680"/>
        <w:tab w:val="right" w:pos="9360"/>
      </w:tabs>
    </w:pPr>
  </w:style>
  <w:style w:type="character" w:customStyle="1" w:styleId="HeaderChar">
    <w:name w:val="Header Char"/>
    <w:basedOn w:val="DefaultParagraphFont"/>
    <w:link w:val="Header"/>
    <w:uiPriority w:val="99"/>
    <w:rsid w:val="000C3C65"/>
    <w:rPr>
      <w:rFonts w:eastAsia="Times New Roman"/>
      <w:sz w:val="24"/>
      <w:szCs w:val="20"/>
    </w:rPr>
  </w:style>
  <w:style w:type="paragraph" w:styleId="Footer">
    <w:name w:val="footer"/>
    <w:basedOn w:val="Normal"/>
    <w:link w:val="FooterChar"/>
    <w:uiPriority w:val="99"/>
    <w:unhideWhenUsed/>
    <w:rsid w:val="000C3C65"/>
    <w:pPr>
      <w:tabs>
        <w:tab w:val="center" w:pos="4680"/>
        <w:tab w:val="right" w:pos="9360"/>
      </w:tabs>
    </w:pPr>
  </w:style>
  <w:style w:type="character" w:customStyle="1" w:styleId="FooterChar">
    <w:name w:val="Footer Char"/>
    <w:basedOn w:val="DefaultParagraphFont"/>
    <w:link w:val="Footer"/>
    <w:uiPriority w:val="99"/>
    <w:rsid w:val="000C3C65"/>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Williams</dc:creator>
  <cp:keywords/>
  <dc:description/>
  <cp:lastModifiedBy>Jeff Williams</cp:lastModifiedBy>
  <cp:revision>5</cp:revision>
  <cp:lastPrinted>2016-10-19T19:12:00Z</cp:lastPrinted>
  <dcterms:created xsi:type="dcterms:W3CDTF">2016-10-19T19:02:00Z</dcterms:created>
  <dcterms:modified xsi:type="dcterms:W3CDTF">2018-09-17T15:15:00Z</dcterms:modified>
</cp:coreProperties>
</file>